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shd w:fill="c9daf8" w:val="clear"/>
        </w:rPr>
      </w:pPr>
      <w:r w:rsidDel="00000000" w:rsidR="00000000" w:rsidRPr="00000000">
        <w:rPr>
          <w:b w:val="1"/>
          <w:sz w:val="24"/>
          <w:szCs w:val="24"/>
          <w:shd w:fill="c9daf8" w:val="clear"/>
          <w:rtl w:val="0"/>
        </w:rPr>
        <w:t xml:space="preserve">Descubre las tradiciones de la cultura Maya para día Muertos hospedándote en Residence Inn Cancún, Mérida y Playa del Carmen </w:t>
      </w:r>
    </w:p>
    <w:p w:rsidR="00000000" w:rsidDel="00000000" w:rsidP="00000000" w:rsidRDefault="00000000" w:rsidRPr="00000000" w14:paraId="00000002">
      <w:pPr>
        <w:rPr>
          <w:sz w:val="24"/>
          <w:szCs w:val="24"/>
          <w:shd w:fill="c9daf8" w:val="clea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Día de Muertos y la tradiciones mayas, son una festividad que honra a los difuntos con ofrendas y celebraciones, permitiendo reflexionar sobre la vida y la memoria de una manera significativa.</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Ciudad de México a 14 de Octubre de 2024 -</w:t>
      </w:r>
      <w:r w:rsidDel="00000000" w:rsidR="00000000" w:rsidRPr="00000000">
        <w:rPr>
          <w:rtl w:val="0"/>
        </w:rPr>
        <w:t xml:space="preserve"> En una época tan especial donde honramos a los difuntos y celebramos sus vidas, Residence Inn en Cancún, Mérida y Playa del Carmen se convierten en el punto de partida ideal para experimentar la riqueza cultural de la festividad y su conexión con la antigua civilización Maya. Celebrado el 1 y 2 de noviembre, el Día de Muertos es una tradición profundamente arraigada en México, que honra a los difuntos y celebra la continuidad de la vida.</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Durante el Día de Muertos, México se llena de colores, sabores y música, y cada región del país aporta su propio toque distintivo a la celebración. Las ofrendas y altares, decorados con calaveras pintadas, papel picado y las tradicionales flores de cempasúchil, son un testimonio del profundo respeto hacia los antepasados. Esta celebración es una mezcla única de tradiciones indígenas con influencias católicas, resultado del sincretismo cultural que ha dado forma a esta festividad tal como la conocemos hoy en día.</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En este contexto cultural, Residence Inn Cancún, Mérida y Playa del Carmen se convierte</w:t>
      </w:r>
      <w:r w:rsidDel="00000000" w:rsidR="00000000" w:rsidRPr="00000000">
        <w:rPr>
          <w:rtl w:val="0"/>
        </w:rPr>
        <w:t xml:space="preserve">n</w:t>
      </w:r>
      <w:r w:rsidDel="00000000" w:rsidR="00000000" w:rsidRPr="00000000">
        <w:rPr>
          <w:rtl w:val="0"/>
        </w:rPr>
        <w:t xml:space="preserve"> en el punto de partida ideal para explorar y sumergirse en la riqueza de las festividades del Día de Muertos, al tiempo que ofrece una experiencia de hospedaje que combina comodidad y modernidad con una profunda apreciación por las tradiciones locales.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Las amplias suites de Residence Inn en Cancún, Mérida y Playa del Carmen están diseñadas para proporcionar una estancia prolongada y cómoda, ofreciendo una experiencia ideal para familias o viajeros que desean disfrutar del Día de Muertos sin renunciar al confort. Cada suite cuenta con una cocina completamente equipada, que incluye refrigerador, microondas, tostador, cafetera y lavavajillas, permitiendo a los huéspedes preparar sus propios platillos y mantener hábitos alimenticios saludables. Los espacios de descanso están pensados para proporcionar un confort excepcional, y la comodidad se extiende a las instalaciones modernas del hotel.</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Los huéspedes pueden relajarse en las terrazas junto a las piscinas al aire libre, perfectas para contemplar el amanecer o descansar después de un día explorando las festividades locales. Los modernos gimnasios permiten mantenerse activos, mientras que los espacios comunes invitan a socializar y disfrutar de un entorno tranquilo.</w:t>
      </w:r>
    </w:p>
    <w:p w:rsidR="00000000" w:rsidDel="00000000" w:rsidP="00000000" w:rsidRDefault="00000000" w:rsidRPr="00000000" w14:paraId="00000009">
      <w:pPr>
        <w:spacing w:after="240" w:before="240" w:lineRule="auto"/>
        <w:jc w:val="both"/>
        <w:rPr/>
      </w:pPr>
      <w:r w:rsidDel="00000000" w:rsidR="00000000" w:rsidRPr="00000000">
        <w:rPr>
          <w:color w:val="444746"/>
          <w:highlight w:val="white"/>
          <w:rtl w:val="0"/>
        </w:rPr>
        <w:t xml:space="preserve">Hospedarse en estos destinos durante las fechas cercanas a eventos culturales, como el Día de Muertos, que en Cancún y Mérida es conocido como Hanal Pixán es un deleite que no debes perderte. </w:t>
      </w:r>
      <w:r w:rsidDel="00000000" w:rsidR="00000000" w:rsidRPr="00000000">
        <w:rPr>
          <w:rtl w:val="0"/>
        </w:rPr>
        <w:t xml:space="preserve">El Hanal Pixán, una ceremonia ancestral heredada de los mayas que significa “comida de las almas”. En esta festividad, los altares se llenan de alimentos y ofrendas para los espíritus, permitiéndoles disfrutar de un banquete en su honor. En ambas ciudades, los visitantes pueden explorar las raíces de esta tradición y sumergirse en la vibrante cultura local. Sin embargo, en Mérida, la celebración adquiere un toque especial con los desfiles del Paseo de Ánimas y la Vaquería de Ánimas, donde las jaranas yucatecas llenan el aire, y los asistentes pueden probar platillos tradicionales como tamales, dulces y el mucbipollo, una comida cocida bajo tierra que forma parte integral de las ofrendas.</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tl w:val="0"/>
        </w:rPr>
        <w:t xml:space="preserve">Mientras que en Playa del Carmen se suma a esta celebración el desfile "Todas Somos Catrinas", donde los participantes recorren la Quinta Avenida y otras calles turísticas, vestidos y maquillados como catrinas y </w:t>
      </w:r>
      <w:r w:rsidDel="00000000" w:rsidR="00000000" w:rsidRPr="00000000">
        <w:rPr>
          <w:rtl w:val="0"/>
        </w:rPr>
        <w:t xml:space="preserve">catrines.</w:t>
      </w:r>
      <w:r w:rsidDel="00000000" w:rsidR="00000000" w:rsidRPr="00000000">
        <w:rPr>
          <w:rtl w:val="0"/>
        </w:rPr>
        <w:t xml:space="preserve"> Este evento fusiona lo tradicional con lo moderno, permitiendo a los visitantes disfrutar de un ambiente festivo y cultural.</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Residence Inn en Cancún, Mérida y Playa del Carmen combina confort moderno con acceso a la rica herencia cultural de México. Con comodidades pensadas para largas estancias, como lavandería en el lugar y Wi-Fi gratuito, y espacios diseñados para la relajación, estas propiedades aseguran que los huéspedes puedan disfrutar del Día de Muertos y las tradiciones mayas de una manera significativa y enriquecedora.</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tl w:val="0"/>
        </w:rPr>
      </w:r>
    </w:p>
    <w:p w:rsidR="00000000" w:rsidDel="00000000" w:rsidP="00000000" w:rsidRDefault="00000000" w:rsidRPr="00000000" w14:paraId="0000000E">
      <w:pPr>
        <w:shd w:fill="ffffff" w:val="clear"/>
        <w:spacing w:after="240" w:before="240" w:line="331"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F">
      <w:pPr>
        <w:shd w:fill="ffffff" w:val="clear"/>
        <w:spacing w:after="240" w:before="240" w:line="331" w:lineRule="auto"/>
        <w:jc w:val="center"/>
        <w:rPr>
          <w:sz w:val="24"/>
          <w:szCs w:val="24"/>
        </w:rPr>
      </w:pPr>
      <w:r w:rsidDel="00000000" w:rsidR="00000000" w:rsidRPr="00000000">
        <w:rPr>
          <w:rtl w:val="0"/>
        </w:rPr>
      </w:r>
    </w:p>
    <w:p w:rsidR="00000000" w:rsidDel="00000000" w:rsidP="00000000" w:rsidRDefault="00000000" w:rsidRPr="00000000" w14:paraId="00000010">
      <w:pPr>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11">
      <w:pPr>
        <w:jc w:val="both"/>
        <w:rPr>
          <w:b w:val="1"/>
          <w:color w:val="0d0d0d"/>
          <w:highlight w:val="white"/>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7">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r>
    </w:p>
    <w:p w:rsidR="00000000" w:rsidDel="00000000" w:rsidP="00000000" w:rsidRDefault="00000000" w:rsidRPr="00000000" w14:paraId="00000014">
      <w:pPr>
        <w:spacing w:after="240" w:before="240" w:lineRule="auto"/>
        <w:jc w:val="both"/>
        <w:rPr>
          <w:b w:val="1"/>
        </w:rPr>
      </w:pPr>
      <w:r w:rsidDel="00000000" w:rsidR="00000000" w:rsidRPr="00000000">
        <w:rPr>
          <w:b w:val="1"/>
          <w:rtl w:val="0"/>
        </w:rPr>
        <w:t xml:space="preserve">Acerca de Residence Inn by Marriott</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after="240" w:before="240" w:line="240" w:lineRule="auto"/>
      <w:jc w:val="center"/>
      <w:rPr/>
    </w:pPr>
    <w:r w:rsidDel="00000000" w:rsidR="00000000" w:rsidRPr="00000000">
      <w:rPr/>
      <w:drawing>
        <wp:inline distB="0" distT="0" distL="0" distR="0">
          <wp:extent cx="2320536" cy="669608"/>
          <wp:effectExtent b="0" l="0" r="0" t="0"/>
          <wp:docPr descr="Texto&#10;&#10;Descripción generada automáticamente" id="3"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760C1"/>
    <w:rPr>
      <w:sz w:val="16"/>
      <w:szCs w:val="16"/>
    </w:rPr>
  </w:style>
  <w:style w:type="paragraph" w:styleId="Textocomentario">
    <w:name w:val="annotation text"/>
    <w:basedOn w:val="Normal"/>
    <w:link w:val="TextocomentarioCar"/>
    <w:uiPriority w:val="99"/>
    <w:unhideWhenUsed w:val="1"/>
    <w:rsid w:val="00B760C1"/>
    <w:pPr>
      <w:spacing w:line="240" w:lineRule="auto"/>
    </w:pPr>
    <w:rPr>
      <w:sz w:val="20"/>
      <w:szCs w:val="20"/>
    </w:rPr>
  </w:style>
  <w:style w:type="character" w:styleId="TextocomentarioCar" w:customStyle="1">
    <w:name w:val="Texto comentario Car"/>
    <w:basedOn w:val="Fuentedeprrafopredeter"/>
    <w:link w:val="Textocomentario"/>
    <w:uiPriority w:val="99"/>
    <w:rsid w:val="00B760C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760C1"/>
    <w:rPr>
      <w:b w:val="1"/>
      <w:bCs w:val="1"/>
    </w:rPr>
  </w:style>
  <w:style w:type="character" w:styleId="AsuntodelcomentarioCar" w:customStyle="1">
    <w:name w:val="Asunto del comentario Car"/>
    <w:basedOn w:val="TextocomentarioCar"/>
    <w:link w:val="Asuntodelcomentario"/>
    <w:uiPriority w:val="99"/>
    <w:semiHidden w:val="1"/>
    <w:rsid w:val="00B760C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xwY07y1+HVn+ShrEZ03qpIn3A==">CgMxLjA4AHIhMXRQbk9yeDgzcjVPOFhMQVM5MXZmTFhjem1aOXpOcjJs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2024-08-06T04:06:00Z</dcterms:created>
</cp:coreProperties>
</file>